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2F126211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A16305" w:rsidRPr="00A16305">
        <w:rPr>
          <w:b/>
          <w:i/>
          <w:sz w:val="24"/>
          <w:szCs w:val="23"/>
        </w:rPr>
        <w:t>Akkreditált mintavétel és laboratóriumi vizsgálatok elvégzése II</w:t>
      </w:r>
      <w:r w:rsidR="00A16305">
        <w:rPr>
          <w:b/>
          <w:i/>
          <w:sz w:val="24"/>
          <w:szCs w:val="23"/>
        </w:rPr>
        <w:t>.</w:t>
      </w:r>
      <w:r>
        <w:rPr>
          <w:b/>
          <w:i/>
          <w:sz w:val="23"/>
          <w:szCs w:val="23"/>
        </w:rPr>
        <w:t>”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120B9"/>
    <w:rsid w:val="00237ED3"/>
    <w:rsid w:val="00353F94"/>
    <w:rsid w:val="00586BB3"/>
    <w:rsid w:val="008C6041"/>
    <w:rsid w:val="009F54D8"/>
    <w:rsid w:val="00A16305"/>
    <w:rsid w:val="00B63031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8</cp:revision>
  <dcterms:created xsi:type="dcterms:W3CDTF">2024-04-29T08:52:00Z</dcterms:created>
  <dcterms:modified xsi:type="dcterms:W3CDTF">2025-07-03T14:22:00Z</dcterms:modified>
</cp:coreProperties>
</file>